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D0A58" w14:textId="3382F65F" w:rsidR="004D72B6" w:rsidRPr="00294E25" w:rsidRDefault="00294E25" w:rsidP="00276D85">
      <w:pPr>
        <w:rPr>
          <w:b/>
        </w:rPr>
      </w:pPr>
      <w:r w:rsidRPr="00294E25">
        <w:rPr>
          <w:b/>
        </w:rPr>
        <w:t>JOB DESCRIPTION</w:t>
      </w:r>
    </w:p>
    <w:p w14:paraId="208781D5" w14:textId="77777777" w:rsidR="00294E25" w:rsidRDefault="00294E25" w:rsidP="00276D85"/>
    <w:p w14:paraId="098C8BAB" w14:textId="77777777" w:rsidR="00294E25" w:rsidRDefault="00294E25" w:rsidP="00276D85"/>
    <w:p w14:paraId="1AEDE550" w14:textId="423258DA" w:rsidR="00294E25" w:rsidRDefault="00294E25" w:rsidP="00276D85">
      <w:pPr>
        <w:rPr>
          <w:b/>
        </w:rPr>
      </w:pPr>
      <w:r w:rsidRPr="00294E25">
        <w:rPr>
          <w:b/>
        </w:rPr>
        <w:t xml:space="preserve">JOB TITLE: DEPUTY HEAD OF ACCESS TO </w:t>
      </w:r>
      <w:proofErr w:type="gramStart"/>
      <w:r w:rsidRPr="00294E25">
        <w:rPr>
          <w:b/>
        </w:rPr>
        <w:t>HE</w:t>
      </w:r>
      <w:proofErr w:type="gramEnd"/>
    </w:p>
    <w:p w14:paraId="6FD6D6F1" w14:textId="0E0E713A" w:rsidR="00294E25" w:rsidRPr="00294E25" w:rsidRDefault="00294E25" w:rsidP="00276D85">
      <w:r w:rsidRPr="00294E25">
        <w:t>Reporting to: Head of Access to HE</w:t>
      </w:r>
    </w:p>
    <w:p w14:paraId="55829802" w14:textId="28883FC9" w:rsidR="00294E25" w:rsidRPr="00294E25" w:rsidRDefault="00294E25" w:rsidP="00276D85">
      <w:r w:rsidRPr="00294E25">
        <w:t xml:space="preserve">Salary:     </w:t>
      </w:r>
      <w:r w:rsidR="00767971">
        <w:t>£36K</w:t>
      </w:r>
    </w:p>
    <w:p w14:paraId="2099D880" w14:textId="77777777" w:rsidR="00294E25" w:rsidRDefault="00294E25" w:rsidP="00276D85">
      <w:pPr>
        <w:rPr>
          <w:b/>
        </w:rPr>
      </w:pPr>
    </w:p>
    <w:p w14:paraId="072D54F6" w14:textId="5CC8F6CA" w:rsidR="00294E25" w:rsidRDefault="00294E25" w:rsidP="00276D85">
      <w:r w:rsidRPr="00294E25">
        <w:t>Responsible for: Supporting the activi</w:t>
      </w:r>
      <w:r w:rsidR="00085310">
        <w:t>t</w:t>
      </w:r>
      <w:r w:rsidRPr="00294E25">
        <w:t xml:space="preserve">ies related to Regulation and Quality Assurance of </w:t>
      </w:r>
      <w:r w:rsidR="00085310">
        <w:t>the Access to HE Diploma (Diploma)</w:t>
      </w:r>
    </w:p>
    <w:p w14:paraId="169A4FCA" w14:textId="77777777" w:rsidR="00294E25" w:rsidRDefault="00294E25" w:rsidP="00276D85"/>
    <w:p w14:paraId="38F3A9FC" w14:textId="76CD0BD3" w:rsidR="00294E25" w:rsidRDefault="00294E25" w:rsidP="00276D85">
      <w:pPr>
        <w:rPr>
          <w:b/>
        </w:rPr>
      </w:pPr>
      <w:r w:rsidRPr="00294E25">
        <w:rPr>
          <w:b/>
        </w:rPr>
        <w:t>JOB PURPOSE</w:t>
      </w:r>
    </w:p>
    <w:p w14:paraId="334B9158" w14:textId="77777777" w:rsidR="00294E25" w:rsidRDefault="00294E25" w:rsidP="00276D85">
      <w:pPr>
        <w:rPr>
          <w:b/>
        </w:rPr>
      </w:pPr>
    </w:p>
    <w:p w14:paraId="69FB1B27" w14:textId="12077BA5" w:rsidR="00294E25" w:rsidRDefault="00294E25" w:rsidP="00294E25">
      <w:r w:rsidRPr="009940FF">
        <w:t xml:space="preserve">To </w:t>
      </w:r>
      <w:r>
        <w:t>support the Head of Access to HE in the management</w:t>
      </w:r>
      <w:r w:rsidR="00D7068B">
        <w:t xml:space="preserve"> </w:t>
      </w:r>
      <w:r w:rsidRPr="009940FF">
        <w:t>and develop</w:t>
      </w:r>
      <w:r>
        <w:t>ment of</w:t>
      </w:r>
      <w:r w:rsidRPr="009940FF">
        <w:t xml:space="preserve"> an effective and efficient Access to Higher Education (Access) provision within a secure</w:t>
      </w:r>
      <w:r w:rsidR="00517042">
        <w:t>,</w:t>
      </w:r>
      <w:r w:rsidRPr="009940FF">
        <w:t xml:space="preserve"> </w:t>
      </w:r>
      <w:r w:rsidR="00D7068B">
        <w:t>compliant</w:t>
      </w:r>
      <w:r w:rsidR="00D7068B" w:rsidRPr="009940FF">
        <w:t xml:space="preserve"> </w:t>
      </w:r>
      <w:r w:rsidR="00D7068B">
        <w:t>and confidential</w:t>
      </w:r>
      <w:r w:rsidR="00517042">
        <w:t xml:space="preserve"> </w:t>
      </w:r>
      <w:r w:rsidRPr="009940FF">
        <w:t>environment.</w:t>
      </w:r>
    </w:p>
    <w:p w14:paraId="7513A1D3" w14:textId="77777777" w:rsidR="00294E25" w:rsidRDefault="00294E25" w:rsidP="00276D85">
      <w:pPr>
        <w:rPr>
          <w:b/>
        </w:rPr>
      </w:pPr>
    </w:p>
    <w:p w14:paraId="41327B33" w14:textId="7BF05FBE" w:rsidR="00294E25" w:rsidRDefault="00294E25" w:rsidP="00294E25">
      <w:r w:rsidRPr="009940FF">
        <w:t xml:space="preserve">To </w:t>
      </w:r>
      <w:r>
        <w:t>support the Head of Access to HE in the m</w:t>
      </w:r>
      <w:r w:rsidRPr="009940FF">
        <w:t>anage</w:t>
      </w:r>
      <w:r>
        <w:t>ment, development and</w:t>
      </w:r>
      <w:r w:rsidRPr="009940FF">
        <w:t xml:space="preserve"> maintenance of </w:t>
      </w:r>
      <w:r>
        <w:t>Diplomas</w:t>
      </w:r>
      <w:r w:rsidRPr="009940FF">
        <w:t xml:space="preserve"> and resources.</w:t>
      </w:r>
    </w:p>
    <w:p w14:paraId="48AD25CC" w14:textId="77777777" w:rsidR="00294E25" w:rsidRPr="009940FF" w:rsidRDefault="00294E25" w:rsidP="00294E25"/>
    <w:p w14:paraId="358FEDE2" w14:textId="7A304027" w:rsidR="00294E25" w:rsidRPr="009940FF" w:rsidRDefault="00294E25" w:rsidP="00294E25">
      <w:r w:rsidRPr="009940FF">
        <w:t xml:space="preserve">To </w:t>
      </w:r>
      <w:r>
        <w:t>provide assistance and advice</w:t>
      </w:r>
      <w:r w:rsidRPr="009940FF">
        <w:t xml:space="preserve"> </w:t>
      </w:r>
      <w:r w:rsidR="00085310">
        <w:t xml:space="preserve">to </w:t>
      </w:r>
      <w:r w:rsidR="00D7068B">
        <w:t xml:space="preserve">stakeholders of </w:t>
      </w:r>
      <w:r w:rsidR="00085310">
        <w:t>the Access Validating Agency (AVA),</w:t>
      </w:r>
      <w:r w:rsidR="00517042">
        <w:t xml:space="preserve"> including</w:t>
      </w:r>
      <w:r w:rsidR="00D7068B">
        <w:t xml:space="preserve"> the AVA team,</w:t>
      </w:r>
      <w:r w:rsidR="00517042">
        <w:t xml:space="preserve"> Responsible Officer for Access to </w:t>
      </w:r>
      <w:proofErr w:type="gramStart"/>
      <w:r w:rsidR="00517042">
        <w:t>HE</w:t>
      </w:r>
      <w:proofErr w:type="gramEnd"/>
      <w:r w:rsidR="00517042">
        <w:t>, centres,</w:t>
      </w:r>
      <w:r w:rsidR="00085310">
        <w:t xml:space="preserve"> </w:t>
      </w:r>
      <w:r w:rsidR="00D7068B">
        <w:t xml:space="preserve">Higher Education Institutions (HEIs), external contractors </w:t>
      </w:r>
      <w:r w:rsidR="00085310">
        <w:t xml:space="preserve">and Trustees on </w:t>
      </w:r>
      <w:r w:rsidR="00517042">
        <w:t>the Diploma,</w:t>
      </w:r>
      <w:r w:rsidR="00085310">
        <w:t xml:space="preserve"> its r</w:t>
      </w:r>
      <w:r w:rsidRPr="009940FF">
        <w:t>elated product</w:t>
      </w:r>
      <w:r w:rsidR="00085310">
        <w:t>s,</w:t>
      </w:r>
      <w:r w:rsidRPr="009940FF">
        <w:t xml:space="preserve"> and service development opportunities.</w:t>
      </w:r>
    </w:p>
    <w:p w14:paraId="1441AAE3" w14:textId="77777777" w:rsidR="00294E25" w:rsidRDefault="00294E25" w:rsidP="00276D85">
      <w:pPr>
        <w:rPr>
          <w:b/>
        </w:rPr>
      </w:pPr>
    </w:p>
    <w:p w14:paraId="70A68B37" w14:textId="77777777" w:rsidR="00085310" w:rsidRDefault="00085310" w:rsidP="00085310">
      <w:pPr>
        <w:rPr>
          <w:b/>
        </w:rPr>
      </w:pPr>
      <w:r w:rsidRPr="009940FF">
        <w:rPr>
          <w:b/>
        </w:rPr>
        <w:t>MAIN DUTIES AND RESPONSIBILITIES</w:t>
      </w:r>
    </w:p>
    <w:p w14:paraId="658C98C7" w14:textId="708AE86B" w:rsidR="00085310" w:rsidRDefault="00085310" w:rsidP="00085310">
      <w:pPr>
        <w:rPr>
          <w:b/>
        </w:rPr>
      </w:pPr>
    </w:p>
    <w:p w14:paraId="45F6BB79" w14:textId="2A5E933B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</w:t>
      </w:r>
      <w:r>
        <w:t>support the management of</w:t>
      </w:r>
      <w:r w:rsidRPr="009940FF">
        <w:t xml:space="preserve"> the </w:t>
      </w:r>
      <w:r>
        <w:t>AVA business plan and related</w:t>
      </w:r>
      <w:r w:rsidRPr="009940FF">
        <w:t xml:space="preserve"> operational activities</w:t>
      </w:r>
      <w:r>
        <w:t>,</w:t>
      </w:r>
      <w:r w:rsidRPr="009940FF">
        <w:t xml:space="preserve"> including those to meet the demands of the </w:t>
      </w:r>
      <w:r>
        <w:t xml:space="preserve">responsibilities to the Quality Assurance Agency (QAA) </w:t>
      </w:r>
      <w:r w:rsidRPr="009940FF">
        <w:t xml:space="preserve">licensing </w:t>
      </w:r>
      <w:r>
        <w:t>scheme, including the Diploma Specification</w:t>
      </w:r>
      <w:r w:rsidRPr="009940FF">
        <w:t>.</w:t>
      </w:r>
    </w:p>
    <w:p w14:paraId="2582FCB5" w14:textId="77777777" w:rsidR="00085310" w:rsidRPr="009940FF" w:rsidRDefault="00085310" w:rsidP="00085310"/>
    <w:p w14:paraId="2D2566E0" w14:textId="00BDC6F4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</w:t>
      </w:r>
      <w:r>
        <w:t xml:space="preserve">support </w:t>
      </w:r>
      <w:r w:rsidR="00D7068B">
        <w:t>the planning and day-to-day management of the AVA t</w:t>
      </w:r>
      <w:r w:rsidRPr="009940FF">
        <w:t>eam</w:t>
      </w:r>
      <w:r w:rsidR="00D7068B">
        <w:t xml:space="preserve"> activities,</w:t>
      </w:r>
      <w:r w:rsidRPr="009940FF">
        <w:t xml:space="preserve"> </w:t>
      </w:r>
      <w:r w:rsidR="00D7068B">
        <w:t xml:space="preserve">including but not limited to </w:t>
      </w:r>
      <w:r w:rsidRPr="009940FF">
        <w:t>delivering operations and qualification maintena</w:t>
      </w:r>
      <w:r w:rsidR="00D7068B">
        <w:t>nce to meet QAA and</w:t>
      </w:r>
      <w:r w:rsidRPr="009940FF">
        <w:t xml:space="preserve"> AVA requirements and </w:t>
      </w:r>
      <w:r w:rsidR="00D7068B">
        <w:t>objectives</w:t>
      </w:r>
      <w:r w:rsidRPr="009940FF">
        <w:t>.</w:t>
      </w:r>
    </w:p>
    <w:p w14:paraId="0EE85EEB" w14:textId="77777777" w:rsidR="00085310" w:rsidRPr="009940FF" w:rsidRDefault="00085310" w:rsidP="00085310">
      <w:pPr>
        <w:ind w:left="567" w:hanging="567"/>
      </w:pPr>
    </w:p>
    <w:p w14:paraId="038E120D" w14:textId="1E008B31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lastRenderedPageBreak/>
        <w:t xml:space="preserve">To </w:t>
      </w:r>
      <w:r>
        <w:t>contribute to</w:t>
      </w:r>
      <w:r w:rsidRPr="009940FF">
        <w:t xml:space="preserve"> the planning and co-ordination o</w:t>
      </w:r>
      <w:r>
        <w:t>f all Access related committees/panels/</w:t>
      </w:r>
      <w:r w:rsidRPr="009940FF">
        <w:t>standardisation</w:t>
      </w:r>
      <w:r>
        <w:t>/moderation</w:t>
      </w:r>
      <w:r w:rsidRPr="009940FF">
        <w:t xml:space="preserve"> </w:t>
      </w:r>
      <w:r>
        <w:t>activities</w:t>
      </w:r>
      <w:r w:rsidRPr="009940FF">
        <w:t>.</w:t>
      </w:r>
    </w:p>
    <w:p w14:paraId="7C57246E" w14:textId="77777777" w:rsidR="00085310" w:rsidRPr="009940FF" w:rsidRDefault="00085310" w:rsidP="00085310">
      <w:pPr>
        <w:ind w:left="567" w:hanging="567"/>
      </w:pPr>
    </w:p>
    <w:p w14:paraId="361D9A81" w14:textId="3842E34B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>To provide efficient and effective cust</w:t>
      </w:r>
      <w:r>
        <w:t>omer support services and be one of the</w:t>
      </w:r>
      <w:r w:rsidRPr="009940FF">
        <w:t xml:space="preserve"> primary point</w:t>
      </w:r>
      <w:r>
        <w:t>s</w:t>
      </w:r>
      <w:r w:rsidRPr="009940FF">
        <w:t xml:space="preserve"> of contact for internal and external </w:t>
      </w:r>
      <w:r w:rsidR="00D7068B">
        <w:t>colleagues</w:t>
      </w:r>
      <w:r>
        <w:t xml:space="preserve"> in the context of Access/AVA/</w:t>
      </w:r>
      <w:r w:rsidRPr="009940FF">
        <w:t>QAA.</w:t>
      </w:r>
    </w:p>
    <w:p w14:paraId="28BD1B29" w14:textId="77777777" w:rsidR="00085310" w:rsidRPr="009940FF" w:rsidRDefault="00085310" w:rsidP="00085310">
      <w:pPr>
        <w:ind w:left="567" w:hanging="567"/>
      </w:pPr>
    </w:p>
    <w:p w14:paraId="79C7B4A1" w14:textId="721EA7C2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>
        <w:t>P</w:t>
      </w:r>
      <w:r w:rsidRPr="009940FF">
        <w:t>rovide i</w:t>
      </w:r>
      <w:r>
        <w:t xml:space="preserve">nformation, advice and guidance, in conjunction with relevant internal and external stakeholders, </w:t>
      </w:r>
      <w:r w:rsidRPr="009940FF">
        <w:t xml:space="preserve">to inform decisions for </w:t>
      </w:r>
      <w:r w:rsidR="00D7068B">
        <w:t xml:space="preserve">Access to </w:t>
      </w:r>
      <w:proofErr w:type="gramStart"/>
      <w:r w:rsidR="00D7068B">
        <w:t>HE</w:t>
      </w:r>
      <w:proofErr w:type="gramEnd"/>
      <w:r w:rsidR="00D7068B">
        <w:t xml:space="preserve"> </w:t>
      </w:r>
      <w:r w:rsidRPr="009940FF">
        <w:t xml:space="preserve">development requests. </w:t>
      </w:r>
    </w:p>
    <w:p w14:paraId="7D69824A" w14:textId="77777777" w:rsidR="00085310" w:rsidRPr="009940FF" w:rsidRDefault="00085310" w:rsidP="00085310">
      <w:pPr>
        <w:ind w:left="567" w:hanging="567"/>
      </w:pPr>
    </w:p>
    <w:p w14:paraId="53B8502F" w14:textId="0BED942B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</w:t>
      </w:r>
      <w:r w:rsidR="00B312C1">
        <w:t xml:space="preserve">contribute to the </w:t>
      </w:r>
      <w:r w:rsidRPr="009940FF">
        <w:t>manage</w:t>
      </w:r>
      <w:r w:rsidR="00B312C1">
        <w:t>ment of</w:t>
      </w:r>
      <w:r w:rsidR="00D7068B">
        <w:t xml:space="preserve"> risk and evaluation of</w:t>
      </w:r>
      <w:r w:rsidRPr="009940FF">
        <w:t xml:space="preserve"> systems, </w:t>
      </w:r>
      <w:r w:rsidR="00B312C1">
        <w:t>to identify and implement</w:t>
      </w:r>
      <w:r w:rsidRPr="009940FF">
        <w:t xml:space="preserve"> operational improvements, where appropriate, on a continuous improvement basis.</w:t>
      </w:r>
    </w:p>
    <w:p w14:paraId="60E90C4A" w14:textId="77777777" w:rsidR="00085310" w:rsidRPr="009940FF" w:rsidRDefault="00085310" w:rsidP="00085310">
      <w:pPr>
        <w:ind w:left="567" w:hanging="567"/>
      </w:pPr>
    </w:p>
    <w:p w14:paraId="67895E54" w14:textId="3459F59C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>To contribute to the monitoring of an annual budget across areas of responsibility for income and direct cos</w:t>
      </w:r>
      <w:r w:rsidR="00B312C1">
        <w:t xml:space="preserve">ts, liaising with the </w:t>
      </w:r>
      <w:r w:rsidR="00D7068B">
        <w:t xml:space="preserve">Head of Access to </w:t>
      </w:r>
      <w:proofErr w:type="gramStart"/>
      <w:r w:rsidR="00D7068B">
        <w:t>HE</w:t>
      </w:r>
      <w:proofErr w:type="gramEnd"/>
      <w:r w:rsidR="00D7068B">
        <w:t xml:space="preserve">, the </w:t>
      </w:r>
      <w:r w:rsidRPr="009940FF">
        <w:t xml:space="preserve">Director </w:t>
      </w:r>
      <w:r w:rsidR="00B312C1">
        <w:t>of Awarding Services</w:t>
      </w:r>
      <w:r w:rsidRPr="009940FF">
        <w:t xml:space="preserve"> and the finance team as required.</w:t>
      </w:r>
    </w:p>
    <w:p w14:paraId="1BF4A87D" w14:textId="77777777" w:rsidR="00085310" w:rsidRPr="009940FF" w:rsidRDefault="00085310" w:rsidP="00085310">
      <w:pPr>
        <w:ind w:left="360"/>
      </w:pPr>
    </w:p>
    <w:p w14:paraId="13F09370" w14:textId="1B80ABCE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</w:t>
      </w:r>
      <w:r w:rsidR="00B312C1">
        <w:t>contribute and support the</w:t>
      </w:r>
      <w:r w:rsidRPr="009940FF">
        <w:t xml:space="preserve"> Continuous Professional Development (CPD) and capacity </w:t>
      </w:r>
      <w:r w:rsidR="00B312C1">
        <w:t xml:space="preserve">building </w:t>
      </w:r>
      <w:r w:rsidRPr="009940FF">
        <w:t>within the AVA Team.</w:t>
      </w:r>
    </w:p>
    <w:p w14:paraId="0F54E2DE" w14:textId="77777777" w:rsidR="00085310" w:rsidRPr="009940FF" w:rsidRDefault="00085310" w:rsidP="00085310">
      <w:pPr>
        <w:ind w:left="567" w:hanging="567"/>
      </w:pPr>
    </w:p>
    <w:p w14:paraId="206D434A" w14:textId="3D75918C" w:rsidR="00085310" w:rsidRDefault="00085310" w:rsidP="00B312C1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maintain, develop and monitor good customer relations across </w:t>
      </w:r>
      <w:r w:rsidR="00B312C1">
        <w:t>Centres</w:t>
      </w:r>
      <w:r w:rsidRPr="009940FF">
        <w:t xml:space="preserve">, </w:t>
      </w:r>
      <w:r>
        <w:t xml:space="preserve">Higher Education Institutions, </w:t>
      </w:r>
      <w:r w:rsidRPr="009940FF">
        <w:t>Sub-contractors, the AVA Team and other departments</w:t>
      </w:r>
      <w:r w:rsidR="00B312C1">
        <w:t xml:space="preserve"> across the Skills and Education Group</w:t>
      </w:r>
      <w:r w:rsidR="00624C2B">
        <w:t xml:space="preserve"> (Group)</w:t>
      </w:r>
      <w:r w:rsidRPr="009940FF">
        <w:t>.</w:t>
      </w:r>
    </w:p>
    <w:p w14:paraId="79DE8148" w14:textId="77777777" w:rsidR="00B312C1" w:rsidRPr="003322B2" w:rsidRDefault="00B312C1" w:rsidP="00B312C1">
      <w:pPr>
        <w:pStyle w:val="ListParagraph"/>
        <w:numPr>
          <w:ilvl w:val="0"/>
          <w:numId w:val="0"/>
        </w:numPr>
        <w:ind w:left="1080"/>
      </w:pPr>
    </w:p>
    <w:p w14:paraId="1ABB3A9D" w14:textId="0265D904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>
        <w:t xml:space="preserve">To work with the </w:t>
      </w:r>
      <w:r w:rsidR="00B312C1">
        <w:t>Customer Relationship</w:t>
      </w:r>
      <w:r>
        <w:t xml:space="preserve"> Team to grow new business and support </w:t>
      </w:r>
      <w:r w:rsidR="00B312C1">
        <w:t>centres</w:t>
      </w:r>
      <w:r>
        <w:t xml:space="preserve"> to transfer their Access to HE Diplomas to </w:t>
      </w:r>
      <w:r w:rsidR="00B312C1">
        <w:t>Skills and Education Group Access</w:t>
      </w:r>
      <w:r>
        <w:t>.</w:t>
      </w:r>
    </w:p>
    <w:p w14:paraId="1BC44C83" w14:textId="77777777" w:rsidR="00085310" w:rsidRPr="009940FF" w:rsidRDefault="00085310" w:rsidP="00085310">
      <w:pPr>
        <w:ind w:left="567" w:hanging="567"/>
      </w:pPr>
    </w:p>
    <w:p w14:paraId="54B80F43" w14:textId="5FE17702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</w:t>
      </w:r>
      <w:r w:rsidR="00B312C1">
        <w:t>support the Responsible Officer for the AVA to ensure that</w:t>
      </w:r>
      <w:r w:rsidRPr="009940FF">
        <w:t xml:space="preserve"> management information and compliance returns to QAA are submitted accurately and timely.</w:t>
      </w:r>
    </w:p>
    <w:p w14:paraId="342E56BB" w14:textId="77777777" w:rsidR="00085310" w:rsidRPr="009940FF" w:rsidRDefault="00085310" w:rsidP="00085310">
      <w:pPr>
        <w:ind w:left="567" w:hanging="567"/>
      </w:pPr>
    </w:p>
    <w:p w14:paraId="70C21228" w14:textId="77777777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ensure that Access </w:t>
      </w:r>
      <w:r>
        <w:t>to HE Diplomas</w:t>
      </w:r>
      <w:r w:rsidRPr="009940FF">
        <w:t xml:space="preserve"> remain recognised by QAA, HEIs and appropriate funding organisations.</w:t>
      </w:r>
    </w:p>
    <w:p w14:paraId="603F7AA5" w14:textId="77777777" w:rsidR="00085310" w:rsidRPr="009940FF" w:rsidRDefault="00085310" w:rsidP="00085310">
      <w:pPr>
        <w:ind w:left="567" w:hanging="567"/>
      </w:pPr>
    </w:p>
    <w:p w14:paraId="7E50FE5A" w14:textId="39D86A33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report as required to the </w:t>
      </w:r>
      <w:r w:rsidR="00B312C1">
        <w:t>Head of Access to HE,</w:t>
      </w:r>
      <w:r w:rsidRPr="009940FF">
        <w:t xml:space="preserve"> in writing</w:t>
      </w:r>
      <w:r w:rsidR="00B312C1">
        <w:t>,</w:t>
      </w:r>
      <w:r w:rsidRPr="009940FF">
        <w:t xml:space="preserve"> including performance against KPI's and compliance.</w:t>
      </w:r>
    </w:p>
    <w:p w14:paraId="043AD0EA" w14:textId="77777777" w:rsidR="00085310" w:rsidRPr="009940FF" w:rsidRDefault="00085310" w:rsidP="00085310">
      <w:pPr>
        <w:ind w:left="567" w:hanging="567"/>
      </w:pPr>
    </w:p>
    <w:p w14:paraId="5F6D4B31" w14:textId="41782647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support the </w:t>
      </w:r>
      <w:r w:rsidR="00B312C1">
        <w:t xml:space="preserve">AVA </w:t>
      </w:r>
      <w:r w:rsidR="00517042">
        <w:t xml:space="preserve">and the </w:t>
      </w:r>
      <w:r w:rsidR="00B312C1">
        <w:t xml:space="preserve">Group in </w:t>
      </w:r>
      <w:r w:rsidRPr="009940FF">
        <w:t>representing the company at external agencies’, QAA meetings and seminars.</w:t>
      </w:r>
    </w:p>
    <w:p w14:paraId="7EEA7AC0" w14:textId="77777777" w:rsidR="00085310" w:rsidRPr="009940FF" w:rsidRDefault="00085310" w:rsidP="00085310">
      <w:pPr>
        <w:ind w:left="567" w:hanging="567"/>
      </w:pPr>
    </w:p>
    <w:p w14:paraId="047423CC" w14:textId="0EABC7AB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>To ensure policies, processes and procedures are reviewed and amended in light of recommendations</w:t>
      </w:r>
      <w:r w:rsidR="00B312C1">
        <w:t>,</w:t>
      </w:r>
      <w:r w:rsidRPr="009940FF">
        <w:t xml:space="preserve"> including those from internal audits, self-assessment and </w:t>
      </w:r>
      <w:r w:rsidR="00B312C1">
        <w:t>stakeholder feedback</w:t>
      </w:r>
      <w:r w:rsidRPr="009940FF">
        <w:t>.</w:t>
      </w:r>
    </w:p>
    <w:p w14:paraId="768DE8F3" w14:textId="77777777" w:rsidR="00085310" w:rsidRPr="009940FF" w:rsidRDefault="00085310" w:rsidP="00085310">
      <w:pPr>
        <w:ind w:left="567" w:hanging="567"/>
      </w:pPr>
    </w:p>
    <w:p w14:paraId="3D2EBA0C" w14:textId="7945D894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 xml:space="preserve">To </w:t>
      </w:r>
      <w:r w:rsidR="00B312C1">
        <w:t>support</w:t>
      </w:r>
      <w:r w:rsidRPr="009940FF">
        <w:t xml:space="preserve"> the recruitment, training, development, quality assurance and capacity of Access to HE sub-contractors.</w:t>
      </w:r>
    </w:p>
    <w:p w14:paraId="44A43D4B" w14:textId="77777777" w:rsidR="00085310" w:rsidRPr="009940FF" w:rsidRDefault="00085310" w:rsidP="00085310">
      <w:pPr>
        <w:ind w:left="567" w:hanging="567"/>
      </w:pPr>
    </w:p>
    <w:p w14:paraId="6BD04567" w14:textId="61DC3756" w:rsidR="00085310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 w:rsidRPr="009940FF">
        <w:t>To ensure that all systems and procedures meet QAA requirements for continued licensing as an AVA, whilst allowing for customers of</w:t>
      </w:r>
      <w:r w:rsidR="00517042">
        <w:t xml:space="preserve"> the wider </w:t>
      </w:r>
      <w:r w:rsidRPr="009940FF">
        <w:t>Group to experience a seamless customer experience.</w:t>
      </w:r>
    </w:p>
    <w:p w14:paraId="3003747C" w14:textId="77777777" w:rsidR="00085310" w:rsidRPr="003322B2" w:rsidRDefault="00085310" w:rsidP="00B312C1">
      <w:pPr>
        <w:pStyle w:val="ListParagraph"/>
        <w:numPr>
          <w:ilvl w:val="0"/>
          <w:numId w:val="0"/>
        </w:numPr>
        <w:spacing w:after="160"/>
        <w:ind w:left="720"/>
      </w:pPr>
    </w:p>
    <w:p w14:paraId="0F987A76" w14:textId="2F6E5231" w:rsidR="00085310" w:rsidRPr="009940FF" w:rsidRDefault="00085310" w:rsidP="00085310">
      <w:pPr>
        <w:pStyle w:val="ListParagraph"/>
        <w:numPr>
          <w:ilvl w:val="0"/>
          <w:numId w:val="44"/>
        </w:numPr>
        <w:spacing w:line="259" w:lineRule="auto"/>
        <w:ind w:left="567" w:hanging="567"/>
      </w:pPr>
      <w:r>
        <w:t xml:space="preserve">To </w:t>
      </w:r>
      <w:r w:rsidR="00B312C1">
        <w:t xml:space="preserve">contribute to the </w:t>
      </w:r>
      <w:r>
        <w:t>plan</w:t>
      </w:r>
      <w:r w:rsidR="00B312C1">
        <w:t xml:space="preserve">ning and </w:t>
      </w:r>
      <w:r>
        <w:t xml:space="preserve">delivery of scheduled and bespoke CPD events for </w:t>
      </w:r>
      <w:r w:rsidR="00B312C1">
        <w:t>centres</w:t>
      </w:r>
      <w:r>
        <w:t>.</w:t>
      </w:r>
    </w:p>
    <w:p w14:paraId="679ECA4B" w14:textId="77777777" w:rsidR="00085310" w:rsidRPr="009940FF" w:rsidRDefault="00085310" w:rsidP="00085310"/>
    <w:p w14:paraId="4C87407C" w14:textId="73A8E8B8" w:rsidR="00517042" w:rsidRPr="009940FF" w:rsidRDefault="00517042" w:rsidP="00517042">
      <w:r w:rsidRPr="009940FF">
        <w:t>The above mentioned duties are neither exclusive nor exhaustive</w:t>
      </w:r>
      <w:r>
        <w:t>. T</w:t>
      </w:r>
      <w:r w:rsidRPr="009940FF">
        <w:t>he post</w:t>
      </w:r>
      <w:r>
        <w:t>-</w:t>
      </w:r>
      <w:r w:rsidRPr="009940FF">
        <w:t xml:space="preserve"> holder may be required to carry out such other appropriate duties as may be determined by the </w:t>
      </w:r>
      <w:r>
        <w:t xml:space="preserve">Head of Access to </w:t>
      </w:r>
      <w:proofErr w:type="gramStart"/>
      <w:r>
        <w:t>HE</w:t>
      </w:r>
      <w:proofErr w:type="gramEnd"/>
      <w:r>
        <w:t xml:space="preserve"> or senior executives within the Group</w:t>
      </w:r>
      <w:r w:rsidRPr="009940FF">
        <w:t>.</w:t>
      </w:r>
    </w:p>
    <w:p w14:paraId="7BC1AA63" w14:textId="77777777" w:rsidR="00517042" w:rsidRPr="009940FF" w:rsidRDefault="00517042" w:rsidP="00517042"/>
    <w:p w14:paraId="4FB293E5" w14:textId="77777777" w:rsidR="00517042" w:rsidRPr="009940FF" w:rsidRDefault="00517042" w:rsidP="00517042">
      <w:r w:rsidRPr="009940FF">
        <w:t>The post holder will be expected to adopt a flexible approach to ensure the efficient and effective running of the Group.</w:t>
      </w:r>
    </w:p>
    <w:p w14:paraId="66D4339C" w14:textId="77777777" w:rsidR="00517042" w:rsidRDefault="00517042" w:rsidP="00624C2B">
      <w:pPr>
        <w:rPr>
          <w:b/>
        </w:rPr>
      </w:pPr>
    </w:p>
    <w:p w14:paraId="75CCCAA6" w14:textId="77777777" w:rsidR="00517042" w:rsidRDefault="00517042" w:rsidP="00624C2B">
      <w:pPr>
        <w:rPr>
          <w:b/>
        </w:rPr>
      </w:pPr>
    </w:p>
    <w:p w14:paraId="21E687C4" w14:textId="77777777" w:rsidR="00624C2B" w:rsidRDefault="00624C2B" w:rsidP="00624C2B">
      <w:pPr>
        <w:rPr>
          <w:b/>
        </w:rPr>
      </w:pPr>
      <w:r w:rsidRPr="009940FF">
        <w:rPr>
          <w:b/>
        </w:rPr>
        <w:t>OTHER DUTIES</w:t>
      </w:r>
    </w:p>
    <w:p w14:paraId="23F3410C" w14:textId="77777777" w:rsidR="00624C2B" w:rsidRPr="009940FF" w:rsidRDefault="00624C2B" w:rsidP="00624C2B">
      <w:pPr>
        <w:rPr>
          <w:b/>
        </w:rPr>
      </w:pPr>
    </w:p>
    <w:p w14:paraId="461330D7" w14:textId="770CA9F4" w:rsidR="00624C2B" w:rsidRPr="009940FF" w:rsidRDefault="00624C2B" w:rsidP="00624C2B">
      <w:pPr>
        <w:pStyle w:val="ListParagraph"/>
        <w:numPr>
          <w:ilvl w:val="0"/>
          <w:numId w:val="45"/>
        </w:numPr>
        <w:spacing w:line="259" w:lineRule="auto"/>
        <w:ind w:left="567" w:hanging="567"/>
      </w:pPr>
      <w:r w:rsidRPr="009940FF">
        <w:t>To ensure awareness of and compliance with all health and safety requirements</w:t>
      </w:r>
      <w:r>
        <w:t>,</w:t>
      </w:r>
      <w:r w:rsidRPr="009940FF">
        <w:t xml:space="preserve"> taking reasonable care of the health and safety of yourself and other persons in accordance with the provision of Health and Safety legislation.</w:t>
      </w:r>
    </w:p>
    <w:p w14:paraId="69458CE2" w14:textId="77777777" w:rsidR="00624C2B" w:rsidRPr="009940FF" w:rsidRDefault="00624C2B" w:rsidP="00624C2B">
      <w:pPr>
        <w:ind w:left="567" w:hanging="567"/>
      </w:pPr>
    </w:p>
    <w:p w14:paraId="2C3A9FB5" w14:textId="3BF22C55" w:rsidR="00624C2B" w:rsidRPr="009940FF" w:rsidRDefault="00624C2B" w:rsidP="00624C2B">
      <w:pPr>
        <w:pStyle w:val="ListParagraph"/>
        <w:numPr>
          <w:ilvl w:val="0"/>
          <w:numId w:val="45"/>
        </w:numPr>
        <w:spacing w:line="259" w:lineRule="auto"/>
        <w:ind w:left="567" w:hanging="567"/>
      </w:pPr>
      <w:r w:rsidRPr="009940FF">
        <w:lastRenderedPageBreak/>
        <w:t xml:space="preserve">To exercise proper care in operating, handling and safeguarding any equipment and appliances provided and issued by </w:t>
      </w:r>
      <w:r w:rsidR="00517042">
        <w:t xml:space="preserve">the </w:t>
      </w:r>
      <w:r>
        <w:t>Group</w:t>
      </w:r>
      <w:r w:rsidRPr="009940FF">
        <w:t xml:space="preserve"> for individual or collective use in the performance of duties.</w:t>
      </w:r>
    </w:p>
    <w:p w14:paraId="600DA1EB" w14:textId="77777777" w:rsidR="00624C2B" w:rsidRPr="009940FF" w:rsidRDefault="00624C2B" w:rsidP="00624C2B">
      <w:pPr>
        <w:ind w:left="567" w:hanging="567"/>
      </w:pPr>
    </w:p>
    <w:p w14:paraId="060992EF" w14:textId="77777777" w:rsidR="00624C2B" w:rsidRPr="009940FF" w:rsidRDefault="00624C2B" w:rsidP="00624C2B">
      <w:pPr>
        <w:pStyle w:val="ListParagraph"/>
        <w:numPr>
          <w:ilvl w:val="0"/>
          <w:numId w:val="45"/>
        </w:numPr>
        <w:spacing w:line="259" w:lineRule="auto"/>
        <w:ind w:left="567" w:hanging="567"/>
      </w:pPr>
      <w:r w:rsidRPr="009940FF">
        <w:t>To keep up to date, so far as is necessary, for the efficient execution of the role, with new legislation, procedures and methods.</w:t>
      </w:r>
    </w:p>
    <w:p w14:paraId="38569724" w14:textId="77777777" w:rsidR="00624C2B" w:rsidRPr="009940FF" w:rsidRDefault="00624C2B" w:rsidP="00624C2B">
      <w:pPr>
        <w:ind w:left="567" w:hanging="567"/>
      </w:pPr>
    </w:p>
    <w:p w14:paraId="6CF12262" w14:textId="53B06D69" w:rsidR="00624C2B" w:rsidRPr="009940FF" w:rsidRDefault="00517042" w:rsidP="00624C2B">
      <w:pPr>
        <w:pStyle w:val="ListParagraph"/>
        <w:numPr>
          <w:ilvl w:val="0"/>
          <w:numId w:val="45"/>
        </w:numPr>
        <w:spacing w:line="259" w:lineRule="auto"/>
        <w:ind w:left="567" w:hanging="567"/>
      </w:pPr>
      <w:r>
        <w:t>To participate in the</w:t>
      </w:r>
      <w:r w:rsidR="00624C2B">
        <w:t xml:space="preserve"> </w:t>
      </w:r>
      <w:r w:rsidR="00624C2B" w:rsidRPr="009940FF">
        <w:t xml:space="preserve">Group’s appraisal process and to </w:t>
      </w:r>
      <w:r w:rsidR="00624C2B">
        <w:t>undertake appropriate training/</w:t>
      </w:r>
      <w:r w:rsidR="00624C2B" w:rsidRPr="009940FF">
        <w:t>development to ensure up-to-date knowledge and practices are applied and maintained for the efficient and effective performance of the post and to support the Company’s strategic objectives.</w:t>
      </w:r>
    </w:p>
    <w:p w14:paraId="79C0EF6D" w14:textId="77777777" w:rsidR="00624C2B" w:rsidRPr="009940FF" w:rsidRDefault="00624C2B" w:rsidP="00624C2B">
      <w:pPr>
        <w:ind w:left="567" w:hanging="567"/>
      </w:pPr>
    </w:p>
    <w:p w14:paraId="1197C99D" w14:textId="77777777" w:rsidR="00517042" w:rsidRDefault="00624C2B" w:rsidP="00517042">
      <w:pPr>
        <w:pStyle w:val="ListParagraph"/>
        <w:numPr>
          <w:ilvl w:val="0"/>
          <w:numId w:val="45"/>
        </w:numPr>
        <w:spacing w:line="259" w:lineRule="auto"/>
        <w:ind w:left="567" w:hanging="567"/>
      </w:pPr>
      <w:r w:rsidRPr="009940FF">
        <w:t>To uphold and promote the Group’s Equal Opportunities and Diversity policies and practices.</w:t>
      </w:r>
    </w:p>
    <w:p w14:paraId="2CD68904" w14:textId="77777777" w:rsidR="00517042" w:rsidRDefault="00517042" w:rsidP="00517042">
      <w:pPr>
        <w:pStyle w:val="ListParagraph"/>
        <w:numPr>
          <w:ilvl w:val="0"/>
          <w:numId w:val="0"/>
        </w:numPr>
        <w:ind w:left="1080"/>
      </w:pPr>
    </w:p>
    <w:p w14:paraId="28C05F16" w14:textId="071E34A6" w:rsidR="00624C2B" w:rsidRDefault="00624C2B" w:rsidP="00517042">
      <w:pPr>
        <w:pStyle w:val="ListParagraph"/>
        <w:numPr>
          <w:ilvl w:val="0"/>
          <w:numId w:val="45"/>
        </w:numPr>
        <w:spacing w:line="259" w:lineRule="auto"/>
        <w:ind w:left="567" w:hanging="567"/>
      </w:pPr>
      <w:r w:rsidRPr="009940FF">
        <w:t xml:space="preserve">To present an appropriate professional image on </w:t>
      </w:r>
      <w:r w:rsidR="00517042">
        <w:t>AVA and/or</w:t>
      </w:r>
      <w:r w:rsidRPr="009940FF">
        <w:t xml:space="preserve"> Group business.</w:t>
      </w:r>
    </w:p>
    <w:p w14:paraId="34BA17AA" w14:textId="77777777" w:rsidR="00517042" w:rsidRDefault="00517042" w:rsidP="00517042">
      <w:pPr>
        <w:pStyle w:val="ListParagraph"/>
        <w:numPr>
          <w:ilvl w:val="0"/>
          <w:numId w:val="0"/>
        </w:numPr>
        <w:ind w:left="1080"/>
      </w:pPr>
    </w:p>
    <w:p w14:paraId="1C034EE7" w14:textId="77777777" w:rsidR="00085310" w:rsidRPr="009940FF" w:rsidRDefault="00085310" w:rsidP="00085310">
      <w:pPr>
        <w:rPr>
          <w:b/>
        </w:rPr>
      </w:pPr>
    </w:p>
    <w:p w14:paraId="7DA3DE4C" w14:textId="77777777" w:rsidR="00517042" w:rsidRPr="009940FF" w:rsidRDefault="00517042" w:rsidP="00517042">
      <w:pPr>
        <w:rPr>
          <w:b/>
        </w:rPr>
      </w:pPr>
      <w:r w:rsidRPr="009940FF">
        <w:rPr>
          <w:b/>
        </w:rPr>
        <w:t>TERMS AND CONDITIONS</w:t>
      </w:r>
    </w:p>
    <w:p w14:paraId="12941521" w14:textId="77777777" w:rsidR="00517042" w:rsidRPr="009940FF" w:rsidRDefault="00517042" w:rsidP="00517042">
      <w:pPr>
        <w:rPr>
          <w:b/>
        </w:rPr>
      </w:pPr>
    </w:p>
    <w:p w14:paraId="55FB4EDB" w14:textId="77777777" w:rsidR="00517042" w:rsidRPr="009940FF" w:rsidRDefault="00517042" w:rsidP="00517042">
      <w:r w:rsidRPr="009940FF">
        <w:t>This post is subject to the terms and conditions determined by the Skills &amp; Education Group.</w:t>
      </w:r>
    </w:p>
    <w:p w14:paraId="250D066B" w14:textId="77777777" w:rsidR="00517042" w:rsidRPr="009940FF" w:rsidRDefault="00517042" w:rsidP="00517042"/>
    <w:p w14:paraId="7FBC0F0F" w14:textId="77777777" w:rsidR="00517042" w:rsidRDefault="00517042" w:rsidP="00517042"/>
    <w:p w14:paraId="6C9AAAA2" w14:textId="698305D6" w:rsidR="00517042" w:rsidRDefault="00F82213" w:rsidP="00517042">
      <w:r>
        <w:t>May</w:t>
      </w:r>
      <w:bookmarkStart w:id="0" w:name="_GoBack"/>
      <w:bookmarkEnd w:id="0"/>
      <w:r w:rsidR="00517042">
        <w:t xml:space="preserve"> 2021</w:t>
      </w:r>
    </w:p>
    <w:p w14:paraId="1518BA0F" w14:textId="77777777" w:rsidR="00085310" w:rsidRPr="00294E25" w:rsidRDefault="00085310" w:rsidP="00517042">
      <w:pPr>
        <w:rPr>
          <w:b/>
        </w:rPr>
      </w:pPr>
    </w:p>
    <w:sectPr w:rsidR="00085310" w:rsidRPr="00294E25" w:rsidSect="00FA01E5">
      <w:headerReference w:type="default" r:id="rId8"/>
      <w:footerReference w:type="default" r:id="rId9"/>
      <w:pgSz w:w="11906" w:h="16838"/>
      <w:pgMar w:top="2268" w:right="1440" w:bottom="1559" w:left="1440" w:header="851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CD039" w14:textId="77777777" w:rsidR="009A13DB" w:rsidRDefault="009A13DB" w:rsidP="00D8783F">
      <w:r>
        <w:separator/>
      </w:r>
    </w:p>
  </w:endnote>
  <w:endnote w:type="continuationSeparator" w:id="0">
    <w:p w14:paraId="2B941B78" w14:textId="77777777" w:rsidR="009A13DB" w:rsidRDefault="009A13DB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7DD1" w14:textId="10DAB7F7" w:rsidR="00E73366" w:rsidRDefault="00E73366" w:rsidP="00FA01E5">
    <w:pPr>
      <w:pStyle w:val="Footer"/>
      <w:tabs>
        <w:tab w:val="clear" w:pos="4513"/>
        <w:tab w:val="clear" w:pos="9026"/>
        <w:tab w:val="left" w:pos="1562"/>
      </w:tabs>
    </w:pPr>
    <w:r w:rsidRPr="009A13DB">
      <w:rPr>
        <w:noProof/>
        <w:lang w:eastAsia="en-GB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CD391F" wp14:editId="081E6AE6">
              <wp:simplePos x="0" y="0"/>
              <wp:positionH relativeFrom="rightMargin">
                <wp:posOffset>-64135</wp:posOffset>
              </wp:positionH>
              <wp:positionV relativeFrom="bottomMargin">
                <wp:posOffset>213360</wp:posOffset>
              </wp:positionV>
              <wp:extent cx="458470" cy="34925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470" cy="349250"/>
                      </a:xfrm>
                      <a:prstGeom prst="rect">
                        <a:avLst/>
                      </a:prstGeom>
                      <a:solidFill>
                        <a:srgbClr val="04395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BCFB7F" w14:textId="77777777" w:rsidR="009A13DB" w:rsidRPr="0071644B" w:rsidRDefault="009A13DB" w:rsidP="009A13DB">
                          <w:pPr>
                            <w:jc w:val="right"/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1644B"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71644B"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71644B">
                            <w:rPr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F82213">
                            <w:rPr>
                              <w:noProof/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71644B">
                            <w:rPr>
                              <w:noProof/>
                              <w:color w:val="EEECE1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rgbClr w14:val="EEECE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D391F" id="Rectangle 40" o:spid="_x0000_s1026" style="position:absolute;margin-left:-5.05pt;margin-top:16.8pt;width:36.1pt;height:27.5pt;z-index:25166540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" fillcolor="#043956" stroked="f" strokeweight="3pt">
              <v:textbox>
                <w:txbxContent>
                  <w:p w14:paraId="73BCFB7F" w14:textId="77777777" w:rsidR="009A13DB" w:rsidRPr="0071644B" w:rsidRDefault="009A13DB" w:rsidP="009A13DB">
                    <w:pPr>
                      <w:jc w:val="right"/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1644B"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71644B"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71644B">
                      <w:rPr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F82213">
                      <w:rPr>
                        <w:noProof/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71644B">
                      <w:rPr>
                        <w:noProof/>
                        <w:color w:val="EEECE1"/>
                        <w:sz w:val="28"/>
                        <w:szCs w:val="28"/>
                        <w14:textOutline w14:w="9525" w14:cap="rnd" w14:cmpd="sng" w14:algn="ctr">
                          <w14:solidFill>
                            <w14:srgbClr w14:val="EEECE1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D0D0EC" wp14:editId="46F8044A">
              <wp:simplePos x="0" y="0"/>
              <wp:positionH relativeFrom="column">
                <wp:posOffset>-257810</wp:posOffset>
              </wp:positionH>
              <wp:positionV relativeFrom="paragraph">
                <wp:posOffset>119380</wp:posOffset>
              </wp:positionV>
              <wp:extent cx="5923915" cy="45085"/>
              <wp:effectExtent l="0" t="0" r="635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45085"/>
                      </a:xfrm>
                      <a:prstGeom prst="rect">
                        <a:avLst/>
                      </a:prstGeom>
                      <a:solidFill>
                        <a:srgbClr val="0439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5701D0" id="Rectangle 38" o:spid="_x0000_s1026" style="position:absolute;margin-left:-20.3pt;margin-top:9.4pt;width:466.45pt;height: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" fillcolor="#043956" stroked="f" strokeweight="1pt">
              <w10:wrap type="squar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B8E18" wp14:editId="561E1207">
              <wp:simplePos x="0" y="0"/>
              <wp:positionH relativeFrom="column">
                <wp:posOffset>-304800</wp:posOffset>
              </wp:positionH>
              <wp:positionV relativeFrom="paragraph">
                <wp:posOffset>213995</wp:posOffset>
              </wp:positionV>
              <wp:extent cx="5923915" cy="254000"/>
              <wp:effectExtent l="0" t="0" r="0" b="1270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391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096A3" w14:textId="62D52F18" w:rsidR="00E73366" w:rsidRPr="0071644B" w:rsidRDefault="00276D85" w:rsidP="00E73366">
                          <w:pPr>
                            <w:jc w:val="right"/>
                            <w:rPr>
                              <w:color w:val="808080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INSERT TEXT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B8E18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-24pt;margin-top:16.85pt;width:466.45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" filled="f" stroked="f" strokeweight=".5pt">
              <v:textbox inset=",,,0">
                <w:txbxContent>
                  <w:p w14:paraId="31E096A3" w14:textId="62D52F18" w:rsidR="00E73366" w:rsidRPr="0071644B" w:rsidRDefault="00276D85" w:rsidP="00E73366">
                    <w:pPr>
                      <w:jc w:val="right"/>
                      <w:rPr>
                        <w:color w:val="808080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INSERT TEXT</w:t>
                    </w:r>
                  </w:p>
                </w:txbxContent>
              </v:textbox>
            </v:shape>
          </w:pict>
        </mc:Fallback>
      </mc:AlternateContent>
    </w:r>
  </w:p>
  <w:p w14:paraId="7BC05A45" w14:textId="77777777" w:rsidR="00FA01E5" w:rsidRDefault="00FA01E5" w:rsidP="00FA01E5">
    <w:pPr>
      <w:pStyle w:val="Footer"/>
      <w:tabs>
        <w:tab w:val="clear" w:pos="4513"/>
        <w:tab w:val="clear" w:pos="9026"/>
        <w:tab w:val="left" w:pos="1562"/>
      </w:tabs>
    </w:pPr>
  </w:p>
  <w:p w14:paraId="1D540CCB" w14:textId="77777777" w:rsidR="00D8783F" w:rsidRPr="00FA01E5" w:rsidRDefault="00D8783F" w:rsidP="00FA0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2B985" w14:textId="77777777" w:rsidR="009A13DB" w:rsidRDefault="009A13DB" w:rsidP="00D8783F">
      <w:r>
        <w:separator/>
      </w:r>
    </w:p>
  </w:footnote>
  <w:footnote w:type="continuationSeparator" w:id="0">
    <w:p w14:paraId="490BF764" w14:textId="77777777" w:rsidR="009A13DB" w:rsidRDefault="009A13DB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C5D2" w14:textId="48405565" w:rsidR="00D8783F" w:rsidRDefault="009E7151" w:rsidP="00E73366">
    <w:pPr>
      <w:pStyle w:val="Header"/>
      <w:ind w:hanging="567"/>
    </w:pPr>
    <w:r>
      <w:rPr>
        <w:rFonts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273294E" wp14:editId="60EE656C">
          <wp:simplePos x="0" y="0"/>
          <wp:positionH relativeFrom="column">
            <wp:posOffset>-138430</wp:posOffset>
          </wp:positionH>
          <wp:positionV relativeFrom="paragraph">
            <wp:posOffset>-87630</wp:posOffset>
          </wp:positionV>
          <wp:extent cx="2066290" cy="774065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E3B7AC3" wp14:editId="41246D73">
          <wp:simplePos x="0" y="0"/>
          <wp:positionH relativeFrom="column">
            <wp:posOffset>3956050</wp:posOffset>
          </wp:positionH>
          <wp:positionV relativeFrom="paragraph">
            <wp:posOffset>153670</wp:posOffset>
          </wp:positionV>
          <wp:extent cx="1713230" cy="445770"/>
          <wp:effectExtent l="0" t="0" r="127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cess-logo-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6DEE"/>
    <w:multiLevelType w:val="hybridMultilevel"/>
    <w:tmpl w:val="4AEA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178"/>
    <w:multiLevelType w:val="multilevel"/>
    <w:tmpl w:val="C1883998"/>
    <w:numStyleLink w:val="SEGBullet"/>
  </w:abstractNum>
  <w:abstractNum w:abstractNumId="3" w15:restartNumberingAfterBreak="0">
    <w:nsid w:val="048E7399"/>
    <w:multiLevelType w:val="multilevel"/>
    <w:tmpl w:val="C1883998"/>
    <w:numStyleLink w:val="SEGBullet"/>
  </w:abstractNum>
  <w:abstractNum w:abstractNumId="4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BB"/>
    <w:multiLevelType w:val="multilevel"/>
    <w:tmpl w:val="C1883998"/>
    <w:numStyleLink w:val="SEGBullet"/>
  </w:abstractNum>
  <w:abstractNum w:abstractNumId="6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EC4748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C4748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EC4748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EC4748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EC4748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EC4748" w:themeColor="accent4"/>
        <w:u w:val="none"/>
      </w:rPr>
    </w:lvl>
  </w:abstractNum>
  <w:abstractNum w:abstractNumId="7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C60"/>
    <w:multiLevelType w:val="hybridMultilevel"/>
    <w:tmpl w:val="D1727FEE"/>
    <w:lvl w:ilvl="0" w:tplc="9A6EF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D68D0"/>
    <w:multiLevelType w:val="multilevel"/>
    <w:tmpl w:val="C1883998"/>
    <w:numStyleLink w:val="SEGBullet"/>
  </w:abstractNum>
  <w:abstractNum w:abstractNumId="11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4783"/>
    <w:multiLevelType w:val="multilevel"/>
    <w:tmpl w:val="C1883998"/>
    <w:numStyleLink w:val="SEGBullet"/>
  </w:abstractNum>
  <w:abstractNum w:abstractNumId="14" w15:restartNumberingAfterBreak="0">
    <w:nsid w:val="31C355A5"/>
    <w:multiLevelType w:val="multilevel"/>
    <w:tmpl w:val="C1883998"/>
    <w:numStyleLink w:val="SEGBullet"/>
  </w:abstractNum>
  <w:abstractNum w:abstractNumId="15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C4748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EC4748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EC4748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EC4748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EC4748" w:themeColor="accent4"/>
        <w:u w:val="none"/>
      </w:rPr>
    </w:lvl>
  </w:abstractNum>
  <w:abstractNum w:abstractNumId="17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974D0"/>
    <w:multiLevelType w:val="multilevel"/>
    <w:tmpl w:val="C1883998"/>
    <w:numStyleLink w:val="SEGBullet"/>
  </w:abstractNum>
  <w:abstractNum w:abstractNumId="19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E5017"/>
    <w:multiLevelType w:val="multilevel"/>
    <w:tmpl w:val="C1883998"/>
    <w:numStyleLink w:val="SEGBullet"/>
  </w:abstractNum>
  <w:abstractNum w:abstractNumId="21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C4748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C4748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EC4748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EC4748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EC4748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EC4748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EC4748" w:themeColor="accent4"/>
      </w:rPr>
    </w:lvl>
  </w:abstractNum>
  <w:abstractNum w:abstractNumId="23" w15:restartNumberingAfterBreak="0">
    <w:nsid w:val="3BC357AF"/>
    <w:multiLevelType w:val="multilevel"/>
    <w:tmpl w:val="C1883998"/>
    <w:numStyleLink w:val="SEGBullet"/>
  </w:abstractNum>
  <w:abstractNum w:abstractNumId="24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F70C4A"/>
    <w:multiLevelType w:val="hybridMultilevel"/>
    <w:tmpl w:val="FA96F00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31656"/>
    <w:multiLevelType w:val="multilevel"/>
    <w:tmpl w:val="43601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81051"/>
    <w:multiLevelType w:val="multilevel"/>
    <w:tmpl w:val="C1883998"/>
    <w:numStyleLink w:val="SEGBullet"/>
  </w:abstractNum>
  <w:abstractNum w:abstractNumId="31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86B7B"/>
    <w:multiLevelType w:val="multilevel"/>
    <w:tmpl w:val="C1883998"/>
    <w:numStyleLink w:val="SEGBullet"/>
  </w:abstractNum>
  <w:abstractNum w:abstractNumId="34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37430"/>
    <w:multiLevelType w:val="multilevel"/>
    <w:tmpl w:val="5066B45C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045E75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C4748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EC4748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EC4748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EC4748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EC4748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EC4748" w:themeColor="accent4"/>
      </w:rPr>
    </w:lvl>
  </w:abstractNum>
  <w:abstractNum w:abstractNumId="36" w15:restartNumberingAfterBreak="0">
    <w:nsid w:val="6D8E4089"/>
    <w:multiLevelType w:val="multilevel"/>
    <w:tmpl w:val="C1883998"/>
    <w:numStyleLink w:val="SEGBullet"/>
  </w:abstractNum>
  <w:abstractNum w:abstractNumId="37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34462"/>
    <w:multiLevelType w:val="hybridMultilevel"/>
    <w:tmpl w:val="A41071F2"/>
    <w:lvl w:ilvl="0" w:tplc="9A6EF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C4748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EC4748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EC4748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EC4748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EC4748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EC4748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EC4748" w:themeColor="accent4"/>
        <w:u w:val="none"/>
      </w:rPr>
    </w:lvl>
  </w:abstractNum>
  <w:abstractNum w:abstractNumId="42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C4748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6"/>
  </w:num>
  <w:num w:numId="5">
    <w:abstractNumId w:val="41"/>
  </w:num>
  <w:num w:numId="6">
    <w:abstractNumId w:val="43"/>
  </w:num>
  <w:num w:numId="7">
    <w:abstractNumId w:val="34"/>
  </w:num>
  <w:num w:numId="8">
    <w:abstractNumId w:val="25"/>
  </w:num>
  <w:num w:numId="9">
    <w:abstractNumId w:val="6"/>
  </w:num>
  <w:num w:numId="10">
    <w:abstractNumId w:val="0"/>
  </w:num>
  <w:num w:numId="11">
    <w:abstractNumId w:val="12"/>
  </w:num>
  <w:num w:numId="12">
    <w:abstractNumId w:val="37"/>
  </w:num>
  <w:num w:numId="13">
    <w:abstractNumId w:val="42"/>
  </w:num>
  <w:num w:numId="14">
    <w:abstractNumId w:val="32"/>
  </w:num>
  <w:num w:numId="15">
    <w:abstractNumId w:val="26"/>
  </w:num>
  <w:num w:numId="16">
    <w:abstractNumId w:val="40"/>
  </w:num>
  <w:num w:numId="17">
    <w:abstractNumId w:val="29"/>
  </w:num>
  <w:num w:numId="18">
    <w:abstractNumId w:val="22"/>
  </w:num>
  <w:num w:numId="19">
    <w:abstractNumId w:val="20"/>
  </w:num>
  <w:num w:numId="20">
    <w:abstractNumId w:val="5"/>
  </w:num>
  <w:num w:numId="21">
    <w:abstractNumId w:val="21"/>
  </w:num>
  <w:num w:numId="22">
    <w:abstractNumId w:val="24"/>
  </w:num>
  <w:num w:numId="23">
    <w:abstractNumId w:val="44"/>
  </w:num>
  <w:num w:numId="24">
    <w:abstractNumId w:val="11"/>
  </w:num>
  <w:num w:numId="25">
    <w:abstractNumId w:val="4"/>
  </w:num>
  <w:num w:numId="26">
    <w:abstractNumId w:val="30"/>
  </w:num>
  <w:num w:numId="27">
    <w:abstractNumId w:val="14"/>
  </w:num>
  <w:num w:numId="28">
    <w:abstractNumId w:val="13"/>
  </w:num>
  <w:num w:numId="29">
    <w:abstractNumId w:val="10"/>
  </w:num>
  <w:num w:numId="30">
    <w:abstractNumId w:val="33"/>
  </w:num>
  <w:num w:numId="31">
    <w:abstractNumId w:val="18"/>
  </w:num>
  <w:num w:numId="32">
    <w:abstractNumId w:val="36"/>
  </w:num>
  <w:num w:numId="33">
    <w:abstractNumId w:val="23"/>
  </w:num>
  <w:num w:numId="34">
    <w:abstractNumId w:val="2"/>
  </w:num>
  <w:num w:numId="35">
    <w:abstractNumId w:val="3"/>
  </w:num>
  <w:num w:numId="36">
    <w:abstractNumId w:val="38"/>
  </w:num>
  <w:num w:numId="37">
    <w:abstractNumId w:val="31"/>
  </w:num>
  <w:num w:numId="38">
    <w:abstractNumId w:val="35"/>
  </w:num>
  <w:num w:numId="39">
    <w:abstractNumId w:val="15"/>
  </w:num>
  <w:num w:numId="40">
    <w:abstractNumId w:val="9"/>
  </w:num>
  <w:num w:numId="41">
    <w:abstractNumId w:val="1"/>
  </w:num>
  <w:num w:numId="42">
    <w:abstractNumId w:val="28"/>
  </w:num>
  <w:num w:numId="43">
    <w:abstractNumId w:val="27"/>
  </w:num>
  <w:num w:numId="44">
    <w:abstractNumId w:val="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rwUA6DgQACwAAAA="/>
  </w:docVars>
  <w:rsids>
    <w:rsidRoot w:val="009A13DB"/>
    <w:rsid w:val="0006702E"/>
    <w:rsid w:val="00085310"/>
    <w:rsid w:val="00116BCC"/>
    <w:rsid w:val="001659A8"/>
    <w:rsid w:val="001A58A4"/>
    <w:rsid w:val="00226923"/>
    <w:rsid w:val="00276D85"/>
    <w:rsid w:val="00294E25"/>
    <w:rsid w:val="003405B6"/>
    <w:rsid w:val="00373F3E"/>
    <w:rsid w:val="00375987"/>
    <w:rsid w:val="003A70AB"/>
    <w:rsid w:val="00407F8C"/>
    <w:rsid w:val="00476DA4"/>
    <w:rsid w:val="004C7DC7"/>
    <w:rsid w:val="004D25EF"/>
    <w:rsid w:val="004D72B6"/>
    <w:rsid w:val="00517042"/>
    <w:rsid w:val="005B5BB0"/>
    <w:rsid w:val="005E438A"/>
    <w:rsid w:val="0060020F"/>
    <w:rsid w:val="00624C2B"/>
    <w:rsid w:val="006667DE"/>
    <w:rsid w:val="006C5E6A"/>
    <w:rsid w:val="0071644B"/>
    <w:rsid w:val="0074101F"/>
    <w:rsid w:val="00767971"/>
    <w:rsid w:val="007727ED"/>
    <w:rsid w:val="0078237D"/>
    <w:rsid w:val="007F2394"/>
    <w:rsid w:val="008A0520"/>
    <w:rsid w:val="008E23BB"/>
    <w:rsid w:val="009A13DB"/>
    <w:rsid w:val="009B2B38"/>
    <w:rsid w:val="009B75BB"/>
    <w:rsid w:val="009C382A"/>
    <w:rsid w:val="009E7151"/>
    <w:rsid w:val="00A6161F"/>
    <w:rsid w:val="00A8480B"/>
    <w:rsid w:val="00AD1FA7"/>
    <w:rsid w:val="00AE2D6A"/>
    <w:rsid w:val="00B312C1"/>
    <w:rsid w:val="00B35852"/>
    <w:rsid w:val="00BB2A9E"/>
    <w:rsid w:val="00C47BED"/>
    <w:rsid w:val="00C54328"/>
    <w:rsid w:val="00C91E2E"/>
    <w:rsid w:val="00D070B4"/>
    <w:rsid w:val="00D7068B"/>
    <w:rsid w:val="00D70EED"/>
    <w:rsid w:val="00D8224B"/>
    <w:rsid w:val="00D8783F"/>
    <w:rsid w:val="00DE44C2"/>
    <w:rsid w:val="00E171AF"/>
    <w:rsid w:val="00E40C57"/>
    <w:rsid w:val="00E73366"/>
    <w:rsid w:val="00E7794A"/>
    <w:rsid w:val="00F72AAF"/>
    <w:rsid w:val="00F762F4"/>
    <w:rsid w:val="00F82213"/>
    <w:rsid w:val="00FA01E5"/>
    <w:rsid w:val="00FE725D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5B693C"/>
  <w15:chartTrackingRefBased/>
  <w15:docId w15:val="{C122A0BB-B7DB-4B69-9542-0A5CBF4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66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66"/>
    <w:pPr>
      <w:keepNext/>
      <w:keepLines/>
      <w:spacing w:before="240"/>
      <w:outlineLvl w:val="0"/>
    </w:pPr>
    <w:rPr>
      <w:rFonts w:eastAsiaTheme="majorEastAsia" w:cstheme="majorBidi"/>
      <w:b/>
      <w:color w:val="04395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66"/>
    <w:pPr>
      <w:keepNext/>
      <w:keepLines/>
      <w:spacing w:before="40"/>
      <w:outlineLvl w:val="1"/>
    </w:pPr>
    <w:rPr>
      <w:rFonts w:eastAsiaTheme="majorEastAsia" w:cstheme="majorBidi"/>
      <w:b/>
      <w:color w:val="04395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366"/>
    <w:pPr>
      <w:keepNext/>
      <w:keepLines/>
      <w:spacing w:before="40"/>
      <w:outlineLvl w:val="2"/>
    </w:pPr>
    <w:rPr>
      <w:rFonts w:eastAsiaTheme="majorEastAsia" w:cstheme="majorBidi"/>
      <w:b/>
      <w:color w:val="04395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366"/>
    <w:pPr>
      <w:keepNext/>
      <w:keepLines/>
      <w:spacing w:before="40"/>
      <w:outlineLvl w:val="3"/>
    </w:pPr>
    <w:rPr>
      <w:rFonts w:eastAsiaTheme="majorEastAsia" w:cstheme="majorBidi"/>
      <w:b/>
      <w:iCs/>
      <w:color w:val="043956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75987"/>
    <w:pPr>
      <w:keepNext/>
      <w:keepLines/>
      <w:spacing w:before="40"/>
      <w:outlineLvl w:val="4"/>
    </w:pPr>
    <w:rPr>
      <w:rFonts w:eastAsiaTheme="majorEastAsia" w:cstheme="majorBidi"/>
      <w:b/>
      <w:color w:val="045E7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75987"/>
    <w:pPr>
      <w:keepNext/>
      <w:keepLines/>
      <w:spacing w:before="40"/>
      <w:outlineLvl w:val="5"/>
    </w:pPr>
    <w:rPr>
      <w:rFonts w:eastAsiaTheme="majorEastAsia" w:cstheme="majorBidi"/>
      <w:i/>
      <w:color w:val="FBC61E" w:themeColor="accent2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75987"/>
    <w:pPr>
      <w:keepNext/>
      <w:keepLines/>
      <w:spacing w:before="40"/>
      <w:outlineLvl w:val="6"/>
    </w:pPr>
    <w:rPr>
      <w:rFonts w:eastAsiaTheme="majorEastAsia" w:cstheme="majorBidi"/>
      <w:i/>
      <w:iCs/>
      <w:color w:val="045E7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987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73366"/>
    <w:rPr>
      <w:rFonts w:ascii="Verdana" w:eastAsiaTheme="majorEastAsia" w:hAnsi="Verdana" w:cstheme="majorBidi"/>
      <w:b/>
      <w:color w:val="04395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366"/>
    <w:rPr>
      <w:rFonts w:ascii="Verdana" w:eastAsiaTheme="majorEastAsia" w:hAnsi="Verdana" w:cstheme="majorBidi"/>
      <w:b/>
      <w:color w:val="043956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73366"/>
    <w:pPr>
      <w:contextualSpacing/>
    </w:pPr>
    <w:rPr>
      <w:rFonts w:eastAsiaTheme="majorEastAsia" w:cstheme="majorBidi"/>
      <w:b/>
      <w:color w:val="04395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366"/>
    <w:rPr>
      <w:rFonts w:ascii="Verdana" w:eastAsiaTheme="majorEastAsia" w:hAnsi="Verdana" w:cstheme="majorBidi"/>
      <w:b/>
      <w:color w:val="043956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73366"/>
    <w:rPr>
      <w:rFonts w:ascii="Verdana" w:eastAsiaTheme="majorEastAsia" w:hAnsi="Verdana" w:cstheme="majorBidi"/>
      <w:b/>
      <w:color w:val="043956"/>
      <w:sz w:val="28"/>
      <w:szCs w:val="24"/>
    </w:rPr>
  </w:style>
  <w:style w:type="paragraph" w:styleId="ListParagraph">
    <w:name w:val="List Paragraph"/>
    <w:basedOn w:val="Normal"/>
    <w:uiPriority w:val="34"/>
    <w:qFormat/>
    <w:rsid w:val="001659A8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666666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666666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666666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045E75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666666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666666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045E75" w:themeColor="accent1"/>
        <w:bottom w:val="single" w:sz="4" w:space="10" w:color="045E75" w:themeColor="accent1"/>
      </w:pBdr>
      <w:spacing w:before="360" w:after="360"/>
      <w:ind w:left="864" w:right="864"/>
      <w:jc w:val="center"/>
    </w:pPr>
    <w:rPr>
      <w:i/>
      <w:iCs/>
      <w:color w:val="045E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045E75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666666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045E7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5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ta">
    <w:name w:val="Certa"/>
    <w:basedOn w:val="TableNormal"/>
    <w:uiPriority w:val="99"/>
    <w:rsid w:val="0022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b/>
        <w:color w:val="FBC61E" w:themeColor="accent2"/>
      </w:rPr>
      <w:tblPr/>
      <w:tcPr>
        <w:shd w:val="clear" w:color="auto" w:fill="045E75" w:themeFill="accent1"/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73366"/>
    <w:rPr>
      <w:rFonts w:ascii="Verdana" w:eastAsiaTheme="majorEastAsia" w:hAnsi="Verdana" w:cstheme="majorBidi"/>
      <w:b/>
      <w:iCs/>
      <w:color w:val="04395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5987"/>
    <w:rPr>
      <w:rFonts w:ascii="Arial" w:eastAsiaTheme="majorEastAsia" w:hAnsi="Arial" w:cstheme="majorBidi"/>
      <w:b/>
      <w:color w:val="045E7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75987"/>
    <w:rPr>
      <w:rFonts w:ascii="Arial" w:eastAsiaTheme="majorEastAsia" w:hAnsi="Arial" w:cstheme="majorBidi"/>
      <w:i/>
      <w:color w:val="FBC61E" w:themeColor="accent2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75987"/>
    <w:rPr>
      <w:rFonts w:ascii="Arial" w:eastAsiaTheme="majorEastAsia" w:hAnsi="Arial" w:cstheme="majorBidi"/>
      <w:i/>
      <w:iCs/>
      <w:color w:val="045E75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E73366"/>
    <w:rPr>
      <w:color w:val="973E90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71644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1644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1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ta Access">
      <a:dk1>
        <a:srgbClr val="000000"/>
      </a:dk1>
      <a:lt1>
        <a:sysClr val="window" lastClr="FFFFFF"/>
      </a:lt1>
      <a:dk2>
        <a:srgbClr val="3A3634"/>
      </a:dk2>
      <a:lt2>
        <a:srgbClr val="EAE2DC"/>
      </a:lt2>
      <a:accent1>
        <a:srgbClr val="045E75"/>
      </a:accent1>
      <a:accent2>
        <a:srgbClr val="FBC61E"/>
      </a:accent2>
      <a:accent3>
        <a:srgbClr val="043956"/>
      </a:accent3>
      <a:accent4>
        <a:srgbClr val="EC4748"/>
      </a:accent4>
      <a:accent5>
        <a:srgbClr val="EAE2DC"/>
      </a:accent5>
      <a:accent6>
        <a:srgbClr val="973E90"/>
      </a:accent6>
      <a:hlink>
        <a:srgbClr val="973E90"/>
      </a:hlink>
      <a:folHlink>
        <a:srgbClr val="EC474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5D0D-2BF2-4555-B72F-AFCBF82C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Aneka Cann</dc:creator>
  <cp:keywords/>
  <dc:description/>
  <cp:lastModifiedBy>Tom Hughes</cp:lastModifiedBy>
  <cp:revision>2</cp:revision>
  <dcterms:created xsi:type="dcterms:W3CDTF">2021-05-28T09:29:00Z</dcterms:created>
  <dcterms:modified xsi:type="dcterms:W3CDTF">2021-05-28T09:29:00Z</dcterms:modified>
</cp:coreProperties>
</file>